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5C" w:rsidRDefault="00E977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SHARYLAND HIGH SCHOOL</w:t>
      </w:r>
    </w:p>
    <w:p w:rsidR="001F495C" w:rsidRDefault="00E977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Practical Writing Class</w:t>
      </w:r>
    </w:p>
    <w:p w:rsidR="001F495C" w:rsidRDefault="00E977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2019-2020</w:t>
      </w:r>
    </w:p>
    <w:p w:rsidR="001F495C" w:rsidRDefault="001F495C">
      <w:pPr>
        <w:jc w:val="center"/>
        <w:rPr>
          <w:b/>
          <w:sz w:val="32"/>
          <w:szCs w:val="32"/>
        </w:rPr>
      </w:pPr>
    </w:p>
    <w:p w:rsidR="001F495C" w:rsidRDefault="00E97789">
      <w:pPr>
        <w:rPr>
          <w:sz w:val="32"/>
          <w:szCs w:val="32"/>
        </w:rPr>
      </w:pPr>
      <w:r>
        <w:rPr>
          <w:b/>
          <w:sz w:val="32"/>
          <w:szCs w:val="32"/>
        </w:rPr>
        <w:t>Mrs. Alvarado-Sáenz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</w:p>
    <w:p w:rsidR="001F495C" w:rsidRDefault="00E97789">
      <w:pPr>
        <w:rPr>
          <w:sz w:val="32"/>
          <w:szCs w:val="32"/>
        </w:rPr>
      </w:pPr>
      <w:r>
        <w:rPr>
          <w:sz w:val="32"/>
          <w:szCs w:val="32"/>
        </w:rPr>
        <w:t>956-580-5300  Ext. 1169/Room 149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bookmarkStart w:id="0" w:name="_GoBack"/>
      <w:bookmarkEnd w:id="0"/>
    </w:p>
    <w:p w:rsidR="001F495C" w:rsidRDefault="00E97789">
      <w:pPr>
        <w:rPr>
          <w:sz w:val="32"/>
          <w:szCs w:val="32"/>
        </w:rPr>
      </w:pPr>
      <w:r>
        <w:rPr>
          <w:b/>
          <w:sz w:val="28"/>
          <w:szCs w:val="28"/>
        </w:rPr>
        <w:t>Conference:</w:t>
      </w:r>
      <w:r>
        <w:rPr>
          <w:sz w:val="28"/>
          <w:szCs w:val="28"/>
        </w:rPr>
        <w:t xml:space="preserve"> 9:45-11:00 am</w:t>
      </w:r>
    </w:p>
    <w:p w:rsidR="001F495C" w:rsidRDefault="00E97789">
      <w:pPr>
        <w:rPr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Tutoring</w:t>
      </w:r>
      <w:r>
        <w:rPr>
          <w:sz w:val="28"/>
          <w:szCs w:val="28"/>
        </w:rPr>
        <w:t>: Tue. &amp; Thur. 7:30-8:00 a.m.</w:t>
      </w:r>
    </w:p>
    <w:p w:rsidR="001F495C" w:rsidRDefault="00E97789">
      <w:pPr>
        <w:rPr>
          <w:sz w:val="28"/>
          <w:szCs w:val="28"/>
        </w:rPr>
      </w:pPr>
      <w:r>
        <w:rPr>
          <w:b/>
          <w:sz w:val="28"/>
          <w:szCs w:val="28"/>
        </w:rPr>
        <w:t>Remind: Mon -Sun until 9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</w:t>
      </w:r>
    </w:p>
    <w:p w:rsidR="001F495C" w:rsidRDefault="00E977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F495C" w:rsidRDefault="001F495C">
      <w:pPr>
        <w:rPr>
          <w:b/>
          <w:sz w:val="32"/>
          <w:szCs w:val="32"/>
        </w:rPr>
      </w:pPr>
    </w:p>
    <w:p w:rsidR="001F495C" w:rsidRDefault="00E97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Practical Writing Objectives:  </w:t>
      </w:r>
    </w:p>
    <w:p w:rsidR="001F495C" w:rsidRDefault="00E97789">
      <w:pPr>
        <w:rPr>
          <w:sz w:val="28"/>
          <w:szCs w:val="28"/>
        </w:rPr>
      </w:pPr>
      <w:r>
        <w:rPr>
          <w:sz w:val="28"/>
          <w:szCs w:val="28"/>
        </w:rPr>
        <w:t xml:space="preserve">This course will develop students’ academic skills in: </w:t>
      </w:r>
    </w:p>
    <w:p w:rsidR="001F495C" w:rsidRDefault="00E97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95C" w:rsidRDefault="00E97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Reading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9145</wp:posOffset>
            </wp:positionH>
            <wp:positionV relativeFrom="paragraph">
              <wp:posOffset>20574</wp:posOffset>
            </wp:positionV>
            <wp:extent cx="1482886" cy="3435158"/>
            <wp:effectExtent l="0" t="0" r="0" b="0"/>
            <wp:wrapNone/>
            <wp:docPr id="7" name="image1.jpg" descr="C:\Documents and Settings\pparker\Local Settings\Temporary Internet Files\Content.IE5\1NKDFTS5\MP900442245[2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pparker\Local Settings\Temporary Internet Files\Content.IE5\1NKDFTS5\MP900442245[2].jpg"/>
                    <pic:cNvPicPr preferRelativeResize="0"/>
                  </pic:nvPicPr>
                  <pic:blipFill>
                    <a:blip r:embed="rId6"/>
                    <a:srcRect l="34904"/>
                    <a:stretch>
                      <a:fillRect/>
                    </a:stretch>
                  </pic:blipFill>
                  <pic:spPr>
                    <a:xfrm>
                      <a:off x="0" y="0"/>
                      <a:ext cx="1482886" cy="3435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</w:t>
      </w:r>
      <w:r>
        <w:rPr>
          <w:color w:val="000000"/>
          <w:sz w:val="28"/>
          <w:szCs w:val="28"/>
        </w:rPr>
        <w:t>terary: Fiction, Poetry, Drama, &amp; Literary Nonfiction</w:t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Informational: Expository, Persuasive, Procedural, &amp; Non-Visual</w:t>
      </w:r>
    </w:p>
    <w:p w:rsidR="001F495C" w:rsidRDefault="00E97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Writing</w:t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Writing Process</w:t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Expository</w:t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Persuasive &amp; Procedural Writing</w:t>
      </w:r>
    </w:p>
    <w:p w:rsidR="001F495C" w:rsidRDefault="00E97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Oral &amp; Written Conventions</w:t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Academic Language</w:t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Handwriting, Capitalization &amp; Punctuation</w:t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Spelling</w:t>
      </w:r>
    </w:p>
    <w:p w:rsidR="001F495C" w:rsidRDefault="001F49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F495C" w:rsidRDefault="00E97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Listening, Speaking, Writing, and Reading </w:t>
      </w:r>
    </w:p>
    <w:p w:rsidR="001F495C" w:rsidRDefault="00E977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Individual &amp; Teamwork</w:t>
      </w:r>
    </w:p>
    <w:p w:rsidR="001F495C" w:rsidRDefault="001F495C">
      <w:pPr>
        <w:pBdr>
          <w:top w:val="nil"/>
          <w:left w:val="nil"/>
          <w:bottom w:val="nil"/>
          <w:right w:val="nil"/>
          <w:between w:val="nil"/>
        </w:pBdr>
        <w:ind w:left="3960" w:hanging="720"/>
        <w:rPr>
          <w:color w:val="000000"/>
          <w:sz w:val="28"/>
          <w:szCs w:val="28"/>
        </w:rPr>
      </w:pPr>
    </w:p>
    <w:p w:rsidR="001F495C" w:rsidRDefault="001F495C">
      <w:pPr>
        <w:pBdr>
          <w:top w:val="nil"/>
          <w:left w:val="nil"/>
          <w:bottom w:val="nil"/>
          <w:right w:val="nil"/>
          <w:between w:val="nil"/>
        </w:pBdr>
        <w:ind w:left="3960" w:hanging="720"/>
        <w:rPr>
          <w:color w:val="000000"/>
          <w:sz w:val="28"/>
          <w:szCs w:val="28"/>
        </w:rPr>
      </w:pPr>
    </w:p>
    <w:p w:rsidR="001F495C" w:rsidRDefault="001F495C">
      <w:pPr>
        <w:pBdr>
          <w:top w:val="nil"/>
          <w:left w:val="nil"/>
          <w:bottom w:val="nil"/>
          <w:right w:val="nil"/>
          <w:between w:val="nil"/>
        </w:pBdr>
        <w:ind w:left="3960" w:hanging="720"/>
        <w:rPr>
          <w:color w:val="000000"/>
          <w:sz w:val="28"/>
          <w:szCs w:val="28"/>
        </w:rPr>
      </w:pPr>
    </w:p>
    <w:p w:rsidR="001F495C" w:rsidRDefault="00E97789">
      <w:pPr>
        <w:rPr>
          <w:b/>
          <w:u w:val="single"/>
        </w:rPr>
      </w:pPr>
      <w:r>
        <w:rPr>
          <w:b/>
          <w:u w:val="single"/>
        </w:rPr>
        <w:t>Evaluation Methods and Grading Criteria:</w:t>
      </w:r>
    </w:p>
    <w:p w:rsidR="001F495C" w:rsidRDefault="00E97789">
      <w:r>
        <w:rPr>
          <w:b/>
        </w:rPr>
        <w:t>60% -Major Grades</w:t>
      </w:r>
      <w:r>
        <w:t>: This includes tests, research paper(s), major projects, essays, &amp; benchmarks</w:t>
      </w:r>
    </w:p>
    <w:p w:rsidR="001F495C" w:rsidRDefault="00E97789">
      <w:r>
        <w:rPr>
          <w:b/>
        </w:rPr>
        <w:t>40% -Minor Grades</w:t>
      </w:r>
      <w:r>
        <w:t xml:space="preserve">: This includes homework, daily exercises, quizzes and in-class checks </w:t>
      </w:r>
    </w:p>
    <w:p w:rsidR="001F495C" w:rsidRDefault="001F495C"/>
    <w:p w:rsidR="001F495C" w:rsidRDefault="001F495C">
      <w:pPr>
        <w:rPr>
          <w:b/>
          <w:u w:val="single"/>
        </w:rPr>
      </w:pPr>
    </w:p>
    <w:p w:rsidR="001F495C" w:rsidRDefault="00E97789">
      <w:pPr>
        <w:rPr>
          <w:u w:val="single"/>
        </w:rPr>
      </w:pPr>
      <w:r>
        <w:rPr>
          <w:b/>
          <w:u w:val="single"/>
        </w:rPr>
        <w:t>Late Work</w:t>
      </w:r>
      <w:r>
        <w:rPr>
          <w:u w:val="single"/>
        </w:rPr>
        <w:t>:</w:t>
      </w:r>
    </w:p>
    <w:p w:rsidR="001F495C" w:rsidRDefault="00E97789">
      <w:r>
        <w:lastRenderedPageBreak/>
        <w:t>All students will be given 3 additional days to make up a major assignment if late (with a progressive grade penalty of 10 points per day).</w:t>
      </w:r>
    </w:p>
    <w:p w:rsidR="001F495C" w:rsidRDefault="001F495C"/>
    <w:p w:rsidR="001F495C" w:rsidRDefault="00E97789">
      <w:pPr>
        <w:rPr>
          <w:b/>
          <w:u w:val="single"/>
        </w:rPr>
      </w:pPr>
      <w:r>
        <w:rPr>
          <w:b/>
          <w:u w:val="single"/>
        </w:rPr>
        <w:t>Classroom Ru</w:t>
      </w:r>
      <w:r>
        <w:rPr>
          <w:b/>
          <w:u w:val="single"/>
        </w:rPr>
        <w:t>les and Procedures:</w:t>
      </w:r>
    </w:p>
    <w:p w:rsidR="001F495C" w:rsidRDefault="00E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-Upon arriving to class every day, students will sit in their assigned seats and begin the daily    </w:t>
      </w:r>
    </w:p>
    <w:p w:rsidR="001F495C" w:rsidRDefault="00E977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assignment, which will be listed on the  board.</w:t>
      </w:r>
    </w:p>
    <w:p w:rsidR="001F495C" w:rsidRDefault="00E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-Students will maintain respect for the teacher, as well as fellow classmates, at all times.</w:t>
      </w:r>
    </w:p>
    <w:p w:rsidR="001F495C" w:rsidRDefault="00E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-No food or drinks (Water is ok).</w:t>
      </w:r>
    </w:p>
    <w:p w:rsidR="001F495C" w:rsidRDefault="00E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-Students will raise their hands to speak in class.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1F495C" w:rsidRDefault="00E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-Keep classroom neat and clean.</w:t>
      </w:r>
    </w:p>
    <w:p w:rsidR="001F495C" w:rsidRDefault="00E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-Bring all materials to class. </w:t>
      </w:r>
    </w:p>
    <w:p w:rsidR="001F495C" w:rsidRDefault="00E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-No Cell Pho</w:t>
      </w:r>
      <w:r>
        <w:rPr>
          <w:color w:val="000000"/>
        </w:rPr>
        <w:t>nes!!</w:t>
      </w:r>
    </w:p>
    <w:p w:rsidR="001F495C" w:rsidRDefault="00E97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b/>
          <w:color w:val="000000"/>
        </w:rPr>
        <w:t>-ALWAYS</w:t>
      </w:r>
      <w:r>
        <w:rPr>
          <w:color w:val="000000"/>
        </w:rPr>
        <w:t xml:space="preserve">   do your    </w:t>
      </w:r>
      <w:r>
        <w:rPr>
          <w:b/>
          <w:color w:val="000000"/>
        </w:rPr>
        <w:t>BEST</w:t>
      </w:r>
      <w:r>
        <w:rPr>
          <w:color w:val="000000"/>
        </w:rPr>
        <w:t>!</w:t>
      </w:r>
    </w:p>
    <w:p w:rsidR="001F495C" w:rsidRDefault="001F495C">
      <w:pPr>
        <w:rPr>
          <w:b/>
          <w:u w:val="single"/>
        </w:rPr>
      </w:pPr>
    </w:p>
    <w:p w:rsidR="001F495C" w:rsidRDefault="00E97789">
      <w:pPr>
        <w:rPr>
          <w:u w:val="single"/>
        </w:rPr>
      </w:pPr>
      <w:r>
        <w:rPr>
          <w:b/>
          <w:u w:val="single"/>
        </w:rPr>
        <w:t>Absences</w:t>
      </w:r>
      <w:r>
        <w:rPr>
          <w:u w:val="single"/>
        </w:rPr>
        <w:t>:</w:t>
      </w:r>
    </w:p>
    <w:p w:rsidR="001F495C" w:rsidRDefault="00E97789">
      <w:r>
        <w:t xml:space="preserve">Students with an EXCUSED absence (including off-campus suspension) will have the opportunity to make up missed work at the rate of </w:t>
      </w:r>
      <w:r>
        <w:rPr>
          <w:u w:val="single"/>
        </w:rPr>
        <w:t>one day for one day missed</w:t>
      </w:r>
      <w:r>
        <w:t xml:space="preserve">, with a maximum of five days. Students who are absent </w:t>
      </w:r>
      <w:r>
        <w:t xml:space="preserve">but had prior notice of a major or minor assignment must complete the assignment on the first day back to school. Student will receive a zero for any major or minor assignment not made up within the allotted time.  Students with an UNEXCUSED absence may </w:t>
      </w:r>
      <w:r>
        <w:rPr>
          <w:u w:val="single"/>
        </w:rPr>
        <w:t>no</w:t>
      </w:r>
      <w:r>
        <w:rPr>
          <w:u w:val="single"/>
        </w:rPr>
        <w:t>t</w:t>
      </w:r>
      <w:r>
        <w:t xml:space="preserve"> make up missed work. </w:t>
      </w:r>
    </w:p>
    <w:p w:rsidR="001F495C" w:rsidRDefault="001F495C">
      <w:pPr>
        <w:rPr>
          <w:b/>
          <w:u w:val="single"/>
        </w:rPr>
      </w:pPr>
    </w:p>
    <w:p w:rsidR="001F495C" w:rsidRDefault="00E97789">
      <w:r>
        <w:rPr>
          <w:b/>
          <w:u w:val="single"/>
        </w:rPr>
        <w:t>Group Work:</w:t>
      </w:r>
    </w:p>
    <w:p w:rsidR="001F495C" w:rsidRDefault="00E9778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-90" w:hanging="360"/>
        <w:rPr>
          <w:color w:val="000000"/>
        </w:rPr>
      </w:pPr>
      <w:r>
        <w:t xml:space="preserve">      </w:t>
      </w:r>
      <w:r>
        <w:rPr>
          <w:color w:val="000000"/>
        </w:rPr>
        <w:t xml:space="preserve">Learning will be a collaborative effort in this classroom. I expect you to respect your fellow classmates.You will disagree with one another from time to time, but it is important to respect the opinions of others at ALL times. </w:t>
      </w:r>
      <w:r>
        <w:rPr>
          <w:b/>
          <w:color w:val="000000"/>
        </w:rPr>
        <w:t>Disrespect is unacceptable</w:t>
      </w:r>
      <w:r>
        <w:rPr>
          <w:color w:val="000000"/>
        </w:rPr>
        <w:t xml:space="preserve">. </w:t>
      </w:r>
    </w:p>
    <w:p w:rsidR="001F495C" w:rsidRDefault="001F495C">
      <w:pPr>
        <w:pBdr>
          <w:top w:val="nil"/>
          <w:left w:val="nil"/>
          <w:bottom w:val="nil"/>
          <w:right w:val="nil"/>
          <w:between w:val="nil"/>
        </w:pBdr>
      </w:pPr>
    </w:p>
    <w:p w:rsidR="001F495C" w:rsidRDefault="00E977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Classroom Policies on all Writing Assignments:</w:t>
      </w:r>
    </w:p>
    <w:p w:rsidR="001F495C" w:rsidRDefault="00E9778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-90" w:hanging="360"/>
        <w:rPr>
          <w:color w:val="000000"/>
        </w:rPr>
      </w:pPr>
      <w:r>
        <w:t xml:space="preserve">      </w:t>
      </w:r>
      <w:r>
        <w:rPr>
          <w:color w:val="000000"/>
        </w:rPr>
        <w:t>Many of our writing assignment in this class will be shared with your peers through writing workshops or in-class activities. This means that your classmates will be reading your writing. Be conscious of the subject matter in your writing. ALL writing assi</w:t>
      </w:r>
      <w:r>
        <w:rPr>
          <w:color w:val="000000"/>
        </w:rPr>
        <w:t xml:space="preserve">gnments are to be written legibly or typed in Times New Roman, 12 pt. font and </w:t>
      </w:r>
      <w:r>
        <w:t>double spaced</w:t>
      </w:r>
      <w:r>
        <w:rPr>
          <w:color w:val="000000"/>
        </w:rPr>
        <w:t>.Y</w:t>
      </w:r>
      <w:r>
        <w:t xml:space="preserve">ou may at times be required to submit your work into Turnitin.com for authenticity. </w:t>
      </w: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1F495C">
      <w:pPr>
        <w:rPr>
          <w:b/>
          <w:u w:val="single"/>
        </w:rPr>
      </w:pPr>
    </w:p>
    <w:p w:rsidR="001F495C" w:rsidRDefault="00E9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of ______________________________       ID #: ________________________</w:t>
      </w:r>
    </w:p>
    <w:p w:rsidR="001F495C" w:rsidRDefault="001F495C">
      <w:pPr>
        <w:rPr>
          <w:b/>
          <w:sz w:val="28"/>
          <w:szCs w:val="28"/>
        </w:rPr>
      </w:pPr>
    </w:p>
    <w:p w:rsidR="001F495C" w:rsidRDefault="00E9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  ____ CP/ Pre AP _______block.</w:t>
      </w:r>
    </w:p>
    <w:p w:rsidR="001F495C" w:rsidRDefault="001F495C">
      <w:pPr>
        <w:rPr>
          <w:b/>
          <w:sz w:val="28"/>
          <w:szCs w:val="28"/>
        </w:rPr>
      </w:pPr>
    </w:p>
    <w:p w:rsidR="001F495C" w:rsidRDefault="001F495C">
      <w:pPr>
        <w:rPr>
          <w:b/>
          <w:sz w:val="28"/>
          <w:szCs w:val="28"/>
        </w:rPr>
      </w:pPr>
    </w:p>
    <w:p w:rsidR="001F495C" w:rsidRDefault="00E9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 _______                    REMIND: _______ /Meet the Teacher Night:______</w:t>
      </w:r>
    </w:p>
    <w:p w:rsidR="001F495C" w:rsidRDefault="001F495C">
      <w:pPr>
        <w:rPr>
          <w:b/>
          <w:sz w:val="28"/>
          <w:szCs w:val="28"/>
        </w:rPr>
      </w:pPr>
    </w:p>
    <w:p w:rsidR="001F495C" w:rsidRDefault="001F495C">
      <w:pPr>
        <w:rPr>
          <w:b/>
          <w:sz w:val="28"/>
          <w:szCs w:val="28"/>
        </w:rPr>
      </w:pPr>
    </w:p>
    <w:p w:rsidR="001F495C" w:rsidRDefault="00E9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DOCUMENTS SENT TO PARENTS</w:t>
      </w:r>
    </w:p>
    <w:p w:rsidR="001F495C" w:rsidRDefault="00E9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1F495C" w:rsidRDefault="001F495C">
      <w:pPr>
        <w:jc w:val="center"/>
        <w:rPr>
          <w:sz w:val="28"/>
          <w:szCs w:val="28"/>
        </w:rPr>
      </w:pPr>
    </w:p>
    <w:p w:rsidR="001F495C" w:rsidRDefault="001F495C">
      <w:pPr>
        <w:rPr>
          <w:sz w:val="28"/>
          <w:szCs w:val="28"/>
        </w:rPr>
      </w:pPr>
    </w:p>
    <w:p w:rsidR="001F495C" w:rsidRDefault="00E97789">
      <w:pPr>
        <w:rPr>
          <w:sz w:val="28"/>
          <w:szCs w:val="28"/>
        </w:rPr>
      </w:pPr>
      <w:r>
        <w:rPr>
          <w:sz w:val="28"/>
          <w:szCs w:val="28"/>
        </w:rPr>
        <w:t>I have re</w:t>
      </w:r>
      <w:r>
        <w:rPr>
          <w:sz w:val="28"/>
          <w:szCs w:val="28"/>
        </w:rPr>
        <w:t>ceived, signed, and returned the following documents:</w:t>
      </w:r>
    </w:p>
    <w:p w:rsidR="001F495C" w:rsidRDefault="001F495C">
      <w:pPr>
        <w:jc w:val="center"/>
        <w:rPr>
          <w:b/>
          <w:sz w:val="28"/>
          <w:szCs w:val="28"/>
        </w:rPr>
      </w:pPr>
    </w:p>
    <w:p w:rsidR="001F495C" w:rsidRDefault="001F495C">
      <w:pPr>
        <w:jc w:val="center"/>
        <w:rPr>
          <w:b/>
          <w:sz w:val="28"/>
          <w:szCs w:val="28"/>
        </w:rPr>
      </w:pPr>
    </w:p>
    <w:tbl>
      <w:tblPr>
        <w:tblStyle w:val="a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2764"/>
        <w:gridCol w:w="2982"/>
      </w:tblGrid>
      <w:tr w:rsidR="001F495C">
        <w:trPr>
          <w:trHeight w:val="360"/>
        </w:trPr>
        <w:tc>
          <w:tcPr>
            <w:tcW w:w="3200" w:type="dxa"/>
          </w:tcPr>
          <w:p w:rsidR="001F495C" w:rsidRDefault="00E9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</w:t>
            </w:r>
          </w:p>
        </w:tc>
        <w:tc>
          <w:tcPr>
            <w:tcW w:w="2764" w:type="dxa"/>
          </w:tcPr>
          <w:p w:rsidR="001F495C" w:rsidRDefault="00E97789">
            <w:r>
              <w:rPr>
                <w:b/>
                <w:sz w:val="28"/>
                <w:szCs w:val="28"/>
              </w:rPr>
              <w:t xml:space="preserve">     </w:t>
            </w:r>
            <w:r>
              <w:t>Circle One</w:t>
            </w:r>
          </w:p>
        </w:tc>
        <w:tc>
          <w:tcPr>
            <w:tcW w:w="2982" w:type="dxa"/>
          </w:tcPr>
          <w:p w:rsidR="001F495C" w:rsidRDefault="00E9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Initials</w:t>
            </w:r>
          </w:p>
        </w:tc>
      </w:tr>
      <w:tr w:rsidR="001F495C">
        <w:trPr>
          <w:trHeight w:val="540"/>
        </w:trPr>
        <w:tc>
          <w:tcPr>
            <w:tcW w:w="3200" w:type="dxa"/>
          </w:tcPr>
          <w:p w:rsidR="001F495C" w:rsidRDefault="00E9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Syllabus </w:t>
            </w:r>
          </w:p>
        </w:tc>
        <w:tc>
          <w:tcPr>
            <w:tcW w:w="2764" w:type="dxa"/>
          </w:tcPr>
          <w:p w:rsidR="001F495C" w:rsidRDefault="00E977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Yes            No</w:t>
            </w:r>
          </w:p>
        </w:tc>
        <w:tc>
          <w:tcPr>
            <w:tcW w:w="2982" w:type="dxa"/>
          </w:tcPr>
          <w:p w:rsidR="001F495C" w:rsidRDefault="001F495C">
            <w:pPr>
              <w:rPr>
                <w:sz w:val="28"/>
                <w:szCs w:val="28"/>
              </w:rPr>
            </w:pPr>
          </w:p>
        </w:tc>
      </w:tr>
      <w:tr w:rsidR="001F495C">
        <w:trPr>
          <w:trHeight w:val="600"/>
        </w:trPr>
        <w:tc>
          <w:tcPr>
            <w:tcW w:w="3200" w:type="dxa"/>
          </w:tcPr>
          <w:p w:rsidR="001F495C" w:rsidRDefault="00E9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Letter to Parents w/ rules and grading policies</w:t>
            </w:r>
          </w:p>
        </w:tc>
        <w:tc>
          <w:tcPr>
            <w:tcW w:w="2764" w:type="dxa"/>
          </w:tcPr>
          <w:p w:rsidR="001F495C" w:rsidRDefault="00E977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Yes            No</w:t>
            </w:r>
          </w:p>
        </w:tc>
        <w:tc>
          <w:tcPr>
            <w:tcW w:w="2982" w:type="dxa"/>
          </w:tcPr>
          <w:p w:rsidR="001F495C" w:rsidRDefault="001F495C">
            <w:pPr>
              <w:rPr>
                <w:sz w:val="28"/>
                <w:szCs w:val="28"/>
              </w:rPr>
            </w:pPr>
          </w:p>
        </w:tc>
      </w:tr>
      <w:tr w:rsidR="001F495C">
        <w:trPr>
          <w:trHeight w:val="600"/>
        </w:trPr>
        <w:tc>
          <w:tcPr>
            <w:tcW w:w="3200" w:type="dxa"/>
          </w:tcPr>
          <w:p w:rsidR="001F495C" w:rsidRDefault="00E9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Pre-AP Course Agreement</w:t>
            </w:r>
          </w:p>
        </w:tc>
        <w:tc>
          <w:tcPr>
            <w:tcW w:w="2764" w:type="dxa"/>
          </w:tcPr>
          <w:p w:rsidR="001F495C" w:rsidRDefault="00E977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Yes            No</w:t>
            </w:r>
          </w:p>
        </w:tc>
        <w:tc>
          <w:tcPr>
            <w:tcW w:w="2982" w:type="dxa"/>
          </w:tcPr>
          <w:p w:rsidR="001F495C" w:rsidRDefault="001F495C">
            <w:pPr>
              <w:rPr>
                <w:sz w:val="28"/>
                <w:szCs w:val="28"/>
              </w:rPr>
            </w:pPr>
          </w:p>
        </w:tc>
      </w:tr>
    </w:tbl>
    <w:p w:rsidR="001F495C" w:rsidRDefault="001F495C">
      <w:pPr>
        <w:rPr>
          <w:b/>
          <w:sz w:val="28"/>
          <w:szCs w:val="28"/>
        </w:rPr>
      </w:pPr>
    </w:p>
    <w:p w:rsidR="001F495C" w:rsidRDefault="001F495C">
      <w:pPr>
        <w:rPr>
          <w:b/>
          <w:sz w:val="28"/>
          <w:szCs w:val="28"/>
        </w:rPr>
      </w:pPr>
    </w:p>
    <w:p w:rsidR="001F495C" w:rsidRDefault="001F495C">
      <w:pPr>
        <w:rPr>
          <w:b/>
          <w:sz w:val="28"/>
          <w:szCs w:val="28"/>
        </w:rPr>
      </w:pPr>
    </w:p>
    <w:p w:rsidR="001F495C" w:rsidRDefault="001F495C">
      <w:pPr>
        <w:rPr>
          <w:b/>
          <w:sz w:val="28"/>
          <w:szCs w:val="28"/>
        </w:rPr>
      </w:pPr>
    </w:p>
    <w:p w:rsidR="001F495C" w:rsidRDefault="001F495C">
      <w:pPr>
        <w:rPr>
          <w:b/>
          <w:sz w:val="28"/>
          <w:szCs w:val="28"/>
        </w:rPr>
      </w:pPr>
    </w:p>
    <w:p w:rsidR="001F495C" w:rsidRDefault="00E9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can always be reached at (phone numbers):</w:t>
      </w:r>
    </w:p>
    <w:p w:rsidR="001F495C" w:rsidRDefault="001F495C">
      <w:pPr>
        <w:rPr>
          <w:b/>
          <w:sz w:val="28"/>
          <w:szCs w:val="28"/>
        </w:rPr>
      </w:pPr>
    </w:p>
    <w:p w:rsidR="001F495C" w:rsidRDefault="001F495C">
      <w:pPr>
        <w:rPr>
          <w:b/>
          <w:sz w:val="28"/>
          <w:szCs w:val="28"/>
        </w:rPr>
      </w:pPr>
    </w:p>
    <w:p w:rsidR="001F495C" w:rsidRDefault="00E9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Home: ____________ Work: ______________ Mobile: _____________</w:t>
      </w:r>
    </w:p>
    <w:p w:rsidR="001F495C" w:rsidRDefault="001F495C">
      <w:pPr>
        <w:rPr>
          <w:b/>
          <w:sz w:val="28"/>
          <w:szCs w:val="28"/>
        </w:rPr>
      </w:pPr>
    </w:p>
    <w:p w:rsidR="001F495C" w:rsidRDefault="00E9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address: ________________________________</w:t>
      </w:r>
    </w:p>
    <w:p w:rsidR="001F495C" w:rsidRDefault="001F495C">
      <w:pPr>
        <w:rPr>
          <w:b/>
          <w:sz w:val="28"/>
          <w:szCs w:val="28"/>
        </w:rPr>
      </w:pPr>
    </w:p>
    <w:p w:rsidR="001F495C" w:rsidRDefault="001F495C">
      <w:pPr>
        <w:rPr>
          <w:b/>
          <w:sz w:val="28"/>
          <w:szCs w:val="28"/>
        </w:rPr>
      </w:pPr>
    </w:p>
    <w:p w:rsidR="001F495C" w:rsidRDefault="00E9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Signature: ______________________________</w:t>
      </w:r>
    </w:p>
    <w:p w:rsidR="001F495C" w:rsidRDefault="001F495C">
      <w:pPr>
        <w:rPr>
          <w:b/>
          <w:sz w:val="28"/>
          <w:szCs w:val="28"/>
        </w:rPr>
      </w:pPr>
    </w:p>
    <w:p w:rsidR="001F495C" w:rsidRDefault="00E9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Signature: _____________________________</w:t>
      </w:r>
    </w:p>
    <w:p w:rsidR="001F495C" w:rsidRDefault="001F495C">
      <w:pPr>
        <w:rPr>
          <w:b/>
          <w:u w:val="single"/>
        </w:rPr>
        <w:sectPr w:rsidR="001F495C">
          <w:pgSz w:w="12240" w:h="15840"/>
          <w:pgMar w:top="1152" w:right="1080" w:bottom="1152" w:left="1080" w:header="720" w:footer="720" w:gutter="0"/>
          <w:pgNumType w:start="1"/>
          <w:cols w:space="720" w:equalWidth="0">
            <w:col w:w="9360"/>
          </w:cols>
        </w:sectPr>
      </w:pPr>
    </w:p>
    <w:p w:rsidR="001F495C" w:rsidRDefault="00E97789">
      <w:pPr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8661400</wp:posOffset>
                </wp:positionH>
                <wp:positionV relativeFrom="paragraph">
                  <wp:posOffset>-3416299</wp:posOffset>
                </wp:positionV>
                <wp:extent cx="1413510" cy="82778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1211833" y="3078008"/>
                          <a:ext cx="8268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495C" w:rsidRDefault="00E9778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This is a TENTATIVE schedule for the year. All dates are flexible and subject to change at teacher discretion only.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8661400</wp:posOffset>
                </wp:positionH>
                <wp:positionV relativeFrom="paragraph">
                  <wp:posOffset>-3416299</wp:posOffset>
                </wp:positionV>
                <wp:extent cx="1413510" cy="827786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510" cy="8277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F495C">
      <w:type w:val="continuous"/>
      <w:pgSz w:w="12240" w:h="15840"/>
      <w:pgMar w:top="1440" w:right="1080" w:bottom="1440" w:left="1080" w:header="720" w:footer="720" w:gutter="0"/>
      <w:cols w:num="2" w:space="720" w:equalWidth="0">
        <w:col w:w="4680" w:space="720"/>
        <w:col w:w="46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0DE6"/>
    <w:multiLevelType w:val="multilevel"/>
    <w:tmpl w:val="B43AC9C6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BAD2739"/>
    <w:multiLevelType w:val="multilevel"/>
    <w:tmpl w:val="F08CD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B4E793F"/>
    <w:multiLevelType w:val="multilevel"/>
    <w:tmpl w:val="81EA79FE"/>
    <w:lvl w:ilvl="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5C"/>
    <w:rsid w:val="001F495C"/>
    <w:rsid w:val="00E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8D5BF-AC8A-4670-83D3-5DB7A69A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0"/>
  </w:style>
  <w:style w:type="paragraph" w:styleId="Heading1">
    <w:name w:val="heading 1"/>
    <w:basedOn w:val="Normal"/>
    <w:next w:val="Normal"/>
    <w:link w:val="Heading1Char"/>
    <w:uiPriority w:val="9"/>
    <w:qFormat/>
    <w:rsid w:val="004E5608"/>
    <w:pPr>
      <w:keepNext/>
      <w:jc w:val="both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E5608"/>
    <w:rPr>
      <w:rFonts w:ascii="CG Times" w:hAnsi="CG Times"/>
      <w:sz w:val="24"/>
      <w:szCs w:val="24"/>
    </w:rPr>
  </w:style>
  <w:style w:type="paragraph" w:customStyle="1" w:styleId="Achievement">
    <w:name w:val="Achievement"/>
    <w:basedOn w:val="Normal"/>
    <w:rsid w:val="004E5608"/>
    <w:pPr>
      <w:numPr>
        <w:numId w:val="3"/>
      </w:numPr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2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E0D"/>
    <w:pPr>
      <w:ind w:left="720"/>
      <w:contextualSpacing/>
    </w:pPr>
  </w:style>
  <w:style w:type="character" w:styleId="Hyperlink">
    <w:name w:val="Hyperlink"/>
    <w:basedOn w:val="DefaultParagraphFont"/>
    <w:unhideWhenUsed/>
    <w:rsid w:val="000C3094"/>
    <w:rPr>
      <w:color w:val="0000FF" w:themeColor="hyperlink"/>
      <w:u w:val="single"/>
    </w:rPr>
  </w:style>
  <w:style w:type="table" w:styleId="TableGrid">
    <w:name w:val="Table Grid"/>
    <w:basedOn w:val="TableNormal"/>
    <w:rsid w:val="0043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0AmE4sJIvmRsdgAHEqPzHoBhQ==">AMUW2mX+KcJeaxs5ve+D+e3IURUnnW5K55XMdwLmUJGKVktHne2lSghQJclwG1aGP8hpsAGMtNj4OiVppM8qAafcztEvFZnq2gMK+Y8slfpnnD6Oh4jyNl9PBSrv3g02+AAEoipvdfOr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imalek</dc:creator>
  <cp:lastModifiedBy>Alvarado-Saenz, Eloisa</cp:lastModifiedBy>
  <cp:revision>2</cp:revision>
  <dcterms:created xsi:type="dcterms:W3CDTF">2019-09-06T20:24:00Z</dcterms:created>
  <dcterms:modified xsi:type="dcterms:W3CDTF">2019-09-06T20:24:00Z</dcterms:modified>
</cp:coreProperties>
</file>